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ED460">
      <w:pPr>
        <w:jc w:val="center"/>
        <w:rPr>
          <w:rFonts w:hint="eastAsia" w:ascii="黑体" w:hAnsi="黑体" w:eastAsia="黑体" w:cs="黑体"/>
          <w:b/>
          <w:bCs/>
          <w:sz w:val="44"/>
          <w:szCs w:val="52"/>
          <w:lang w:val="en-US" w:eastAsia="zh-CN"/>
        </w:rPr>
      </w:pPr>
      <w:r>
        <w:rPr>
          <w:rFonts w:hint="eastAsia" w:ascii="黑体" w:hAnsi="黑体" w:eastAsia="黑体" w:cs="黑体"/>
          <w:b/>
          <w:bCs/>
          <w:sz w:val="44"/>
          <w:szCs w:val="52"/>
          <w:lang w:val="en-US" w:eastAsia="zh-CN"/>
        </w:rPr>
        <w:t>呼玛县财政常态化帮扶资金管理办法</w:t>
      </w:r>
    </w:p>
    <w:p w14:paraId="28392AB0">
      <w:pPr>
        <w:jc w:val="center"/>
        <w:rPr>
          <w:rFonts w:hint="eastAsia" w:ascii="黑体" w:hAnsi="黑体" w:eastAsia="黑体" w:cs="黑体"/>
          <w:b w:val="0"/>
          <w:bCs w:val="0"/>
          <w:sz w:val="32"/>
          <w:szCs w:val="32"/>
          <w:lang w:val="en-US" w:eastAsia="zh-CN"/>
        </w:rPr>
      </w:pPr>
    </w:p>
    <w:p w14:paraId="736E0111">
      <w:pPr>
        <w:jc w:val="center"/>
        <w:rPr>
          <w:rFonts w:hint="eastAsia" w:ascii="黑体" w:hAnsi="黑体" w:eastAsia="黑体" w:cs="黑体"/>
          <w:b w:val="0"/>
          <w:bCs w:val="0"/>
          <w:sz w:val="32"/>
          <w:szCs w:val="32"/>
          <w:lang w:val="en-US" w:eastAsia="zh-CN"/>
        </w:rPr>
      </w:pPr>
      <w:bookmarkStart w:id="0" w:name="_GoBack"/>
      <w:bookmarkEnd w:id="0"/>
    </w:p>
    <w:p w14:paraId="29A4EA44">
      <w:pPr>
        <w:numPr>
          <w:ilvl w:val="0"/>
          <w:numId w:val="1"/>
        </w:num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总  则</w:t>
      </w:r>
    </w:p>
    <w:p w14:paraId="09206F69">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为规范中央和省级财政常态化帮扶资金管理，提高资金使用效益。根据《黑龙江省财政常态化帮扶资金管理办法》（黑财规〔2026〕44号）和预算管理有关规定，制定本办法。</w:t>
      </w:r>
    </w:p>
    <w:p w14:paraId="3715248F">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both"/>
        <w:textAlignment w:val="auto"/>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本办法所称财政常态化帮扶资金</w:t>
      </w:r>
      <w:r>
        <w:rPr>
          <w:rFonts w:hint="eastAsia" w:ascii="仿宋" w:hAnsi="仿宋" w:eastAsia="仿宋" w:cs="仿宋"/>
          <w:b w:val="0"/>
          <w:bCs w:val="0"/>
          <w:sz w:val="32"/>
          <w:szCs w:val="32"/>
          <w:lang w:val="en-US" w:eastAsia="zh-CN"/>
        </w:rPr>
        <w:t>（</w:t>
      </w:r>
      <w:r>
        <w:rPr>
          <w:rFonts w:hint="default" w:ascii="仿宋" w:hAnsi="仿宋" w:eastAsia="仿宋" w:cs="仿宋"/>
          <w:b w:val="0"/>
          <w:bCs w:val="0"/>
          <w:sz w:val="32"/>
          <w:szCs w:val="32"/>
          <w:lang w:val="en-US" w:eastAsia="zh-CN"/>
        </w:rPr>
        <w:t>以下简称帮扶资金</w:t>
      </w:r>
      <w:r>
        <w:rPr>
          <w:rFonts w:hint="eastAsia" w:ascii="仿宋" w:hAnsi="仿宋" w:eastAsia="仿宋" w:cs="仿宋"/>
          <w:b w:val="0"/>
          <w:bCs w:val="0"/>
          <w:sz w:val="32"/>
          <w:szCs w:val="32"/>
          <w:lang w:val="en-US" w:eastAsia="zh-CN"/>
        </w:rPr>
        <w:t>），</w:t>
      </w:r>
      <w:r>
        <w:rPr>
          <w:rFonts w:hint="default" w:ascii="仿宋" w:hAnsi="仿宋" w:eastAsia="仿宋" w:cs="仿宋"/>
          <w:b w:val="0"/>
          <w:bCs w:val="0"/>
          <w:sz w:val="32"/>
          <w:szCs w:val="32"/>
          <w:lang w:val="en-US" w:eastAsia="zh-CN"/>
        </w:rPr>
        <w:t>指中央</w:t>
      </w:r>
      <w:r>
        <w:rPr>
          <w:rFonts w:hint="eastAsia" w:ascii="仿宋" w:hAnsi="仿宋" w:eastAsia="仿宋" w:cs="仿宋"/>
          <w:b w:val="0"/>
          <w:bCs w:val="0"/>
          <w:sz w:val="32"/>
          <w:szCs w:val="32"/>
          <w:lang w:val="en-US" w:eastAsia="zh-CN"/>
        </w:rPr>
        <w:t>、省级和县级</w:t>
      </w:r>
      <w:r>
        <w:rPr>
          <w:rFonts w:hint="default" w:ascii="仿宋" w:hAnsi="仿宋" w:eastAsia="仿宋" w:cs="仿宋"/>
          <w:b w:val="0"/>
          <w:bCs w:val="0"/>
          <w:sz w:val="32"/>
          <w:szCs w:val="32"/>
          <w:lang w:val="en-US" w:eastAsia="zh-CN"/>
        </w:rPr>
        <w:t>财政重点用于支持</w:t>
      </w:r>
      <w:r>
        <w:rPr>
          <w:rFonts w:hint="eastAsia" w:ascii="仿宋" w:hAnsi="仿宋" w:eastAsia="仿宋" w:cs="仿宋"/>
          <w:b w:val="0"/>
          <w:bCs w:val="0"/>
          <w:sz w:val="32"/>
          <w:szCs w:val="32"/>
          <w:lang w:val="en-US" w:eastAsia="zh-CN"/>
        </w:rPr>
        <w:t>我</w:t>
      </w:r>
      <w:r>
        <w:rPr>
          <w:rFonts w:hint="default" w:ascii="仿宋" w:hAnsi="仿宋" w:eastAsia="仿宋" w:cs="仿宋"/>
          <w:b w:val="0"/>
          <w:bCs w:val="0"/>
          <w:sz w:val="32"/>
          <w:szCs w:val="32"/>
          <w:lang w:val="en-US" w:eastAsia="zh-CN"/>
        </w:rPr>
        <w:t>县实施产业帮扶、就业帮扶和欠发达地区开发式帮扶的</w:t>
      </w:r>
      <w:r>
        <w:rPr>
          <w:rFonts w:hint="eastAsia" w:ascii="仿宋" w:hAnsi="仿宋" w:eastAsia="仿宋" w:cs="仿宋"/>
          <w:b w:val="0"/>
          <w:bCs w:val="0"/>
          <w:sz w:val="32"/>
          <w:szCs w:val="32"/>
          <w:lang w:val="en-US" w:eastAsia="zh-CN"/>
        </w:rPr>
        <w:t>资金</w:t>
      </w:r>
      <w:r>
        <w:rPr>
          <w:rFonts w:hint="default" w:ascii="仿宋" w:hAnsi="仿宋" w:eastAsia="仿宋" w:cs="仿宋"/>
          <w:b w:val="0"/>
          <w:bCs w:val="0"/>
          <w:sz w:val="32"/>
          <w:szCs w:val="32"/>
          <w:lang w:val="en-US" w:eastAsia="zh-CN"/>
        </w:rPr>
        <w:t>。</w:t>
      </w:r>
    </w:p>
    <w:p w14:paraId="487A7700">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both"/>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sz w:val="32"/>
          <w:szCs w:val="32"/>
          <w:lang w:val="en-US" w:eastAsia="zh-CN"/>
        </w:rPr>
        <w:t>财政部门要根据常态化帮扶需要及财力状况，每年预算安排一定规模的本级帮扶资金。</w:t>
      </w:r>
    </w:p>
    <w:p w14:paraId="693F67D8">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仿宋" w:hAnsi="仿宋" w:eastAsia="仿宋" w:cs="仿宋"/>
          <w:b w:val="0"/>
          <w:bCs w:val="0"/>
          <w:color w:val="auto"/>
          <w:sz w:val="32"/>
          <w:szCs w:val="32"/>
          <w:lang w:val="en-US" w:eastAsia="zh-CN"/>
        </w:rPr>
      </w:pPr>
    </w:p>
    <w:p w14:paraId="61807935">
      <w:pPr>
        <w:numPr>
          <w:ilvl w:val="0"/>
          <w:numId w:val="1"/>
        </w:numPr>
        <w:jc w:val="center"/>
        <w:rPr>
          <w:rFonts w:hint="default" w:ascii="黑体" w:hAnsi="黑体" w:eastAsia="黑体" w:cs="黑体"/>
          <w:b/>
          <w:bCs/>
          <w:sz w:val="32"/>
          <w:szCs w:val="32"/>
          <w:lang w:val="en-US" w:eastAsia="zh-CN"/>
        </w:rPr>
      </w:pPr>
      <w:r>
        <w:rPr>
          <w:rFonts w:hint="eastAsia" w:ascii="黑体" w:hAnsi="黑体" w:eastAsia="黑体" w:cs="黑体"/>
          <w:b/>
          <w:bCs/>
          <w:sz w:val="32"/>
          <w:szCs w:val="32"/>
          <w:lang w:val="en-US" w:eastAsia="zh-CN"/>
        </w:rPr>
        <w:t>资金用途</w:t>
      </w:r>
    </w:p>
    <w:p w14:paraId="3D68C66D">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both"/>
        <w:textAlignment w:val="auto"/>
        <w:rPr>
          <w:rFonts w:ascii="仿宋" w:hAnsi="仿宋" w:eastAsia="仿宋" w:cs="仿宋"/>
          <w:sz w:val="31"/>
          <w:szCs w:val="31"/>
        </w:rPr>
      </w:pPr>
      <w:r>
        <w:rPr>
          <w:rFonts w:hint="eastAsia" w:ascii="仿宋" w:hAnsi="仿宋" w:eastAsia="仿宋" w:cs="仿宋"/>
          <w:b w:val="0"/>
          <w:bCs w:val="0"/>
          <w:color w:val="auto"/>
          <w:sz w:val="32"/>
          <w:szCs w:val="32"/>
          <w:lang w:val="en-US" w:eastAsia="zh-CN"/>
        </w:rPr>
        <w:t>帮扶资金主要用于：</w:t>
      </w:r>
    </w:p>
    <w:p w14:paraId="17DF2090">
      <w:pPr>
        <w:keepNext w:val="0"/>
        <w:keepLines w:val="0"/>
        <w:pageBreakBefore w:val="0"/>
        <w:widowControl w:val="0"/>
        <w:numPr>
          <w:ilvl w:val="0"/>
          <w:numId w:val="0"/>
        </w:numPr>
        <w:kinsoku/>
        <w:wordWrap/>
        <w:overflowPunct/>
        <w:topLinePunct w:val="0"/>
        <w:autoSpaceDE/>
        <w:autoSpaceDN/>
        <w:bidi w:val="0"/>
        <w:adjustRightInd/>
        <w:snapToGrid/>
        <w:ind w:firstLine="636" w:firstLineChars="200"/>
        <w:jc w:val="both"/>
        <w:textAlignment w:val="auto"/>
        <w:rPr>
          <w:rFonts w:hint="eastAsia" w:ascii="仿宋" w:hAnsi="仿宋" w:eastAsia="仿宋" w:cs="仿宋"/>
          <w:spacing w:val="-1"/>
          <w:sz w:val="32"/>
          <w:szCs w:val="32"/>
        </w:rPr>
      </w:pPr>
      <w:r>
        <w:rPr>
          <w:rFonts w:hint="eastAsia" w:ascii="仿宋" w:hAnsi="仿宋" w:eastAsia="仿宋" w:cs="仿宋"/>
          <w:spacing w:val="-1"/>
          <w:kern w:val="2"/>
          <w:sz w:val="32"/>
          <w:szCs w:val="32"/>
          <w:lang w:val="en-US" w:eastAsia="zh-CN" w:bidi="ar-SA"/>
        </w:rPr>
        <w:t>（一）</w:t>
      </w:r>
      <w:r>
        <w:rPr>
          <w:rFonts w:ascii="仿宋" w:hAnsi="仿宋" w:eastAsia="仿宋" w:cs="仿宋"/>
          <w:spacing w:val="13"/>
          <w:sz w:val="32"/>
          <w:szCs w:val="32"/>
        </w:rPr>
        <w:t>重点支持帮扶产业发展，提升产业帮扶质效</w:t>
      </w:r>
      <w:r>
        <w:rPr>
          <w:rFonts w:ascii="仿宋" w:hAnsi="仿宋" w:eastAsia="仿宋" w:cs="仿宋"/>
          <w:spacing w:val="12"/>
          <w:sz w:val="32"/>
          <w:szCs w:val="32"/>
        </w:rPr>
        <w:t>，优先用</w:t>
      </w:r>
      <w:r>
        <w:rPr>
          <w:rFonts w:ascii="仿宋" w:hAnsi="仿宋" w:eastAsia="仿宋" w:cs="仿宋"/>
          <w:spacing w:val="6"/>
          <w:sz w:val="32"/>
          <w:szCs w:val="32"/>
        </w:rPr>
        <w:t>于带动防止返贫致贫对象和需要继续帮扶的原建档立卡</w:t>
      </w:r>
      <w:r>
        <w:rPr>
          <w:rFonts w:ascii="仿宋" w:hAnsi="仿宋" w:eastAsia="仿宋" w:cs="仿宋"/>
          <w:spacing w:val="5"/>
          <w:sz w:val="32"/>
          <w:szCs w:val="32"/>
        </w:rPr>
        <w:t>脱贫人口</w:t>
      </w:r>
      <w:r>
        <w:rPr>
          <w:rFonts w:hint="eastAsia" w:ascii="仿宋" w:hAnsi="仿宋" w:eastAsia="仿宋" w:cs="仿宋"/>
          <w:spacing w:val="5"/>
          <w:sz w:val="32"/>
          <w:szCs w:val="32"/>
          <w:lang w:eastAsia="zh-CN"/>
        </w:rPr>
        <w:t>（</w:t>
      </w:r>
      <w:r>
        <w:rPr>
          <w:rFonts w:ascii="仿宋" w:hAnsi="仿宋" w:eastAsia="仿宋" w:cs="仿宋"/>
          <w:sz w:val="32"/>
          <w:szCs w:val="32"/>
        </w:rPr>
        <w:t>以下统称重点帮扶群体</w:t>
      </w:r>
      <w:r>
        <w:rPr>
          <w:rFonts w:hint="eastAsia" w:ascii="仿宋" w:hAnsi="仿宋" w:eastAsia="仿宋" w:cs="仿宋"/>
          <w:sz w:val="32"/>
          <w:szCs w:val="32"/>
          <w:lang w:eastAsia="zh-CN"/>
        </w:rPr>
        <w:t>）</w:t>
      </w:r>
      <w:r>
        <w:rPr>
          <w:rFonts w:ascii="仿宋" w:hAnsi="仿宋" w:eastAsia="仿宋" w:cs="仿宋"/>
          <w:sz w:val="32"/>
          <w:szCs w:val="32"/>
        </w:rPr>
        <w:t>通过产业增收。</w:t>
      </w:r>
      <w:r>
        <w:rPr>
          <w:rFonts w:ascii="仿宋" w:hAnsi="仿宋" w:eastAsia="仿宋" w:cs="仿宋"/>
          <w:spacing w:val="-1"/>
          <w:sz w:val="32"/>
          <w:szCs w:val="32"/>
        </w:rPr>
        <w:t>支持推动全产业链开发，</w:t>
      </w:r>
      <w:r>
        <w:rPr>
          <w:rFonts w:hint="eastAsia" w:ascii="仿宋" w:hAnsi="仿宋" w:eastAsia="仿宋" w:cs="仿宋"/>
          <w:spacing w:val="-1"/>
          <w:sz w:val="32"/>
          <w:szCs w:val="32"/>
        </w:rPr>
        <w:t>壮大县域农业主导产业和特色产业发展；支持必要的产业配套基础设施建设；鼓励运用先进高效农业科学技术促进帮扶产业提档升级；可利用产业帮扶到户奖补政策，支持重点帮扶群体开展生产经营活动；对帮扶小额信贷予以贴息补助。按规定支持发展新型农村集体经济。另外，省级帮扶资金还可用于帮扶小额信贷风险补偿金。省级帮扶资金不作产业占比要求。</w:t>
      </w:r>
    </w:p>
    <w:p w14:paraId="3F31E0BF">
      <w:pPr>
        <w:keepNext w:val="0"/>
        <w:keepLines w:val="0"/>
        <w:pageBreakBefore w:val="0"/>
        <w:widowControl w:val="0"/>
        <w:numPr>
          <w:ilvl w:val="0"/>
          <w:numId w:val="0"/>
        </w:numPr>
        <w:kinsoku/>
        <w:wordWrap/>
        <w:overflowPunct/>
        <w:topLinePunct w:val="0"/>
        <w:autoSpaceDE/>
        <w:autoSpaceDN/>
        <w:bidi w:val="0"/>
        <w:adjustRightInd/>
        <w:snapToGrid/>
        <w:ind w:firstLine="636" w:firstLineChars="200"/>
        <w:jc w:val="both"/>
        <w:textAlignment w:val="auto"/>
        <w:rPr>
          <w:rFonts w:hint="eastAsia" w:ascii="仿宋" w:hAnsi="仿宋" w:eastAsia="仿宋" w:cs="仿宋"/>
          <w:spacing w:val="-1"/>
          <w:sz w:val="32"/>
          <w:szCs w:val="32"/>
        </w:rPr>
      </w:pPr>
      <w:r>
        <w:rPr>
          <w:rFonts w:hint="eastAsia" w:ascii="仿宋" w:hAnsi="仿宋" w:eastAsia="仿宋" w:cs="仿宋"/>
          <w:spacing w:val="-1"/>
          <w:sz w:val="32"/>
          <w:szCs w:val="32"/>
        </w:rPr>
        <w:t>可安排帮扶资金</w:t>
      </w:r>
      <w:r>
        <w:rPr>
          <w:rFonts w:hint="eastAsia" w:ascii="仿宋" w:hAnsi="仿宋" w:eastAsia="仿宋" w:cs="仿宋"/>
          <w:spacing w:val="-1"/>
          <w:sz w:val="32"/>
          <w:szCs w:val="32"/>
          <w:lang w:eastAsia="zh-CN"/>
        </w:rPr>
        <w:t>（</w:t>
      </w:r>
      <w:r>
        <w:rPr>
          <w:rFonts w:hint="eastAsia" w:ascii="仿宋" w:hAnsi="仿宋" w:eastAsia="仿宋" w:cs="仿宋"/>
          <w:spacing w:val="-1"/>
          <w:sz w:val="32"/>
          <w:szCs w:val="32"/>
        </w:rPr>
        <w:t>少数民族发展任务方向</w:t>
      </w:r>
      <w:r>
        <w:rPr>
          <w:rFonts w:hint="eastAsia" w:ascii="仿宋" w:hAnsi="仿宋" w:eastAsia="仿宋" w:cs="仿宋"/>
          <w:spacing w:val="-1"/>
          <w:sz w:val="32"/>
          <w:szCs w:val="32"/>
          <w:lang w:eastAsia="zh-CN"/>
        </w:rPr>
        <w:t>）</w:t>
      </w:r>
      <w:r>
        <w:rPr>
          <w:rFonts w:hint="eastAsia" w:ascii="仿宋" w:hAnsi="仿宋" w:eastAsia="仿宋" w:cs="仿宋"/>
          <w:spacing w:val="-1"/>
          <w:sz w:val="32"/>
          <w:szCs w:val="32"/>
        </w:rPr>
        <w:t>支持实施兴边富民行动、民族手工业等特色产业发展；安排帮扶资金</w:t>
      </w:r>
      <w:r>
        <w:rPr>
          <w:rFonts w:hint="eastAsia" w:ascii="仿宋" w:hAnsi="仿宋" w:eastAsia="仿宋" w:cs="仿宋"/>
          <w:spacing w:val="-1"/>
          <w:sz w:val="32"/>
          <w:szCs w:val="32"/>
          <w:lang w:eastAsia="zh-CN"/>
        </w:rPr>
        <w:t>（</w:t>
      </w:r>
      <w:r>
        <w:rPr>
          <w:rFonts w:hint="eastAsia" w:ascii="仿宋" w:hAnsi="仿宋" w:eastAsia="仿宋" w:cs="仿宋"/>
          <w:spacing w:val="-1"/>
          <w:sz w:val="32"/>
          <w:szCs w:val="32"/>
        </w:rPr>
        <w:t>欠发达国有林场巩固提升任务方向</w:t>
      </w:r>
      <w:r>
        <w:rPr>
          <w:rFonts w:hint="eastAsia" w:ascii="仿宋" w:hAnsi="仿宋" w:eastAsia="仿宋" w:cs="仿宋"/>
          <w:spacing w:val="-1"/>
          <w:sz w:val="32"/>
          <w:szCs w:val="32"/>
          <w:lang w:eastAsia="zh-CN"/>
        </w:rPr>
        <w:t>）</w:t>
      </w:r>
      <w:r>
        <w:rPr>
          <w:rFonts w:hint="eastAsia" w:ascii="仿宋" w:hAnsi="仿宋" w:eastAsia="仿宋" w:cs="仿宋"/>
          <w:spacing w:val="-1"/>
          <w:sz w:val="32"/>
          <w:szCs w:val="32"/>
        </w:rPr>
        <w:t>支持发展林场的优势特色产业。</w:t>
      </w:r>
    </w:p>
    <w:p w14:paraId="7A7EA600">
      <w:pPr>
        <w:keepNext w:val="0"/>
        <w:keepLines w:val="0"/>
        <w:pageBreakBefore w:val="0"/>
        <w:widowControl w:val="0"/>
        <w:numPr>
          <w:ilvl w:val="0"/>
          <w:numId w:val="0"/>
        </w:numPr>
        <w:kinsoku/>
        <w:wordWrap/>
        <w:overflowPunct/>
        <w:topLinePunct w:val="0"/>
        <w:autoSpaceDE/>
        <w:autoSpaceDN/>
        <w:bidi w:val="0"/>
        <w:adjustRightInd/>
        <w:snapToGrid/>
        <w:ind w:firstLine="636" w:firstLineChars="200"/>
        <w:jc w:val="both"/>
        <w:textAlignment w:val="auto"/>
        <w:rPr>
          <w:rFonts w:hint="eastAsia" w:ascii="仿宋" w:hAnsi="仿宋" w:eastAsia="仿宋" w:cs="仿宋"/>
          <w:spacing w:val="-1"/>
          <w:kern w:val="2"/>
          <w:sz w:val="32"/>
          <w:szCs w:val="32"/>
          <w:lang w:val="en-US" w:eastAsia="zh-CN" w:bidi="ar-SA"/>
        </w:rPr>
      </w:pPr>
      <w:r>
        <w:rPr>
          <w:rFonts w:hint="eastAsia" w:ascii="仿宋" w:hAnsi="仿宋" w:eastAsia="仿宋" w:cs="仿宋"/>
          <w:spacing w:val="-1"/>
          <w:kern w:val="2"/>
          <w:sz w:val="32"/>
          <w:szCs w:val="32"/>
          <w:lang w:val="en-US" w:eastAsia="zh-CN" w:bidi="ar-SA"/>
        </w:rPr>
        <w:t>（二）支持重点帮扶群体就业增收。支持吸纳重点帮扶群体等参与小型农村基础设施建设以工代赈项目；对重点帮扶群体开展生产经营和劳动技能培训；对重点帮扶群体家庭新成长劳动力参与“雨露计划”给予补助；对帮扶车间、乡村工匠、劳务品牌吸纳重点帮扶群体就业给予奖补。规范支持重点帮扶群体从事乡村公益岗位并给予岗位补贴。对跨省稳定就业3个月以上的重点帮扶群体，每人每年安排一次往返交通补助。另外，省级帮扶资金可对跨省稳定就业3个月以上或省内稳定就业2个月以上（不含公益岗）且家庭能够自主发展生产经营的重点帮扶群体，每人每年给予务工生产奖补。</w:t>
      </w:r>
    </w:p>
    <w:p w14:paraId="0F8F3BA4">
      <w:pPr>
        <w:keepNext w:val="0"/>
        <w:keepLines w:val="0"/>
        <w:pageBreakBefore w:val="0"/>
        <w:widowControl w:val="0"/>
        <w:numPr>
          <w:ilvl w:val="0"/>
          <w:numId w:val="0"/>
        </w:numPr>
        <w:kinsoku/>
        <w:wordWrap/>
        <w:overflowPunct/>
        <w:topLinePunct w:val="0"/>
        <w:autoSpaceDE/>
        <w:autoSpaceDN/>
        <w:bidi w:val="0"/>
        <w:adjustRightInd/>
        <w:snapToGrid/>
        <w:ind w:firstLine="636" w:firstLineChars="200"/>
        <w:jc w:val="both"/>
        <w:textAlignment w:val="auto"/>
        <w:rPr>
          <w:rFonts w:hint="eastAsia" w:ascii="仿宋" w:hAnsi="仿宋" w:eastAsia="仿宋" w:cs="仿宋"/>
          <w:spacing w:val="-1"/>
          <w:kern w:val="2"/>
          <w:sz w:val="32"/>
          <w:szCs w:val="32"/>
          <w:lang w:val="en-US" w:eastAsia="zh-CN" w:bidi="ar-SA"/>
        </w:rPr>
      </w:pPr>
      <w:r>
        <w:rPr>
          <w:rFonts w:hint="eastAsia" w:ascii="仿宋" w:hAnsi="仿宋" w:eastAsia="仿宋" w:cs="仿宋"/>
          <w:spacing w:val="-1"/>
          <w:kern w:val="2"/>
          <w:sz w:val="32"/>
          <w:szCs w:val="32"/>
          <w:lang w:val="en-US" w:eastAsia="zh-CN" w:bidi="ar-SA"/>
        </w:rPr>
        <w:t>（三）支持补齐必要的小型公益性基础设施建设短板。支持道路、饮水保障、排水等村（欠发达国有林场）内户外小型公益性基础设施建设，解决影响群众基本生产生活的突出困难，促进改善农村人居环境。统筹考虑财力承受度和群众接受度，可以行政村或自然村组等为单位因地制宜片区化推进。</w:t>
      </w:r>
    </w:p>
    <w:p w14:paraId="430E306B">
      <w:pPr>
        <w:keepNext w:val="0"/>
        <w:keepLines w:val="0"/>
        <w:pageBreakBefore w:val="0"/>
        <w:widowControl w:val="0"/>
        <w:numPr>
          <w:ilvl w:val="0"/>
          <w:numId w:val="0"/>
        </w:numPr>
        <w:kinsoku/>
        <w:wordWrap/>
        <w:overflowPunct/>
        <w:topLinePunct w:val="0"/>
        <w:autoSpaceDE/>
        <w:autoSpaceDN/>
        <w:bidi w:val="0"/>
        <w:adjustRightInd/>
        <w:snapToGrid/>
        <w:ind w:firstLine="636" w:firstLineChars="200"/>
        <w:jc w:val="both"/>
        <w:textAlignment w:val="auto"/>
        <w:rPr>
          <w:rFonts w:hint="eastAsia" w:ascii="仿宋" w:hAnsi="仿宋" w:eastAsia="仿宋" w:cs="仿宋"/>
          <w:spacing w:val="-1"/>
          <w:kern w:val="2"/>
          <w:sz w:val="32"/>
          <w:szCs w:val="32"/>
          <w:lang w:val="en-US" w:eastAsia="zh-CN" w:bidi="ar-SA"/>
        </w:rPr>
      </w:pPr>
      <w:r>
        <w:rPr>
          <w:rFonts w:hint="eastAsia" w:ascii="仿宋" w:hAnsi="仿宋" w:eastAsia="仿宋" w:cs="仿宋"/>
          <w:spacing w:val="-1"/>
          <w:kern w:val="2"/>
          <w:sz w:val="32"/>
          <w:szCs w:val="32"/>
          <w:lang w:val="en-US" w:eastAsia="zh-CN" w:bidi="ar-SA"/>
        </w:rPr>
        <w:t>（四）其他方面。落实党中央、国务院和省委、省政府部署的其他相关任务事项。</w:t>
      </w:r>
    </w:p>
    <w:p w14:paraId="3158E7DC">
      <w:pPr>
        <w:keepNext w:val="0"/>
        <w:keepLines w:val="0"/>
        <w:pageBreakBefore w:val="0"/>
        <w:widowControl w:val="0"/>
        <w:numPr>
          <w:ilvl w:val="0"/>
          <w:numId w:val="0"/>
        </w:numPr>
        <w:kinsoku/>
        <w:wordWrap/>
        <w:overflowPunct/>
        <w:topLinePunct w:val="0"/>
        <w:autoSpaceDE/>
        <w:autoSpaceDN/>
        <w:bidi w:val="0"/>
        <w:adjustRightInd/>
        <w:snapToGrid/>
        <w:ind w:firstLine="636" w:firstLineChars="200"/>
        <w:jc w:val="both"/>
        <w:textAlignment w:val="auto"/>
        <w:rPr>
          <w:rFonts w:hint="eastAsia" w:ascii="仿宋" w:hAnsi="仿宋" w:eastAsia="仿宋" w:cs="仿宋"/>
          <w:spacing w:val="-1"/>
          <w:kern w:val="2"/>
          <w:sz w:val="32"/>
          <w:szCs w:val="32"/>
          <w:lang w:val="en-US" w:eastAsia="zh-CN" w:bidi="ar-SA"/>
        </w:rPr>
      </w:pPr>
      <w:r>
        <w:rPr>
          <w:rFonts w:hint="eastAsia" w:ascii="仿宋" w:hAnsi="仿宋" w:eastAsia="仿宋" w:cs="仿宋"/>
          <w:spacing w:val="-1"/>
          <w:kern w:val="2"/>
          <w:sz w:val="32"/>
          <w:szCs w:val="32"/>
          <w:lang w:val="en-US" w:eastAsia="zh-CN" w:bidi="ar-SA"/>
        </w:rPr>
        <w:t>对过渡期通过中央和省级财政衔接推进乡村振兴补助资金支持的、截至过渡期结束仍未实施完毕的项目或政策，可继续通过帮扶资金予以支持，确保项目顺利实施、政策有序转换和退出。</w:t>
      </w:r>
    </w:p>
    <w:p w14:paraId="750BDED5">
      <w:pPr>
        <w:keepNext w:val="0"/>
        <w:keepLines w:val="0"/>
        <w:pageBreakBefore w:val="0"/>
        <w:widowControl w:val="0"/>
        <w:numPr>
          <w:ilvl w:val="0"/>
          <w:numId w:val="2"/>
        </w:numPr>
        <w:kinsoku/>
        <w:wordWrap/>
        <w:overflowPunct/>
        <w:topLinePunct w:val="0"/>
        <w:autoSpaceDE/>
        <w:autoSpaceDN/>
        <w:bidi w:val="0"/>
        <w:adjustRightInd/>
        <w:snapToGrid/>
        <w:ind w:firstLine="636" w:firstLineChars="200"/>
        <w:jc w:val="both"/>
        <w:textAlignment w:val="auto"/>
        <w:rPr>
          <w:rFonts w:hint="eastAsia" w:ascii="仿宋" w:hAnsi="仿宋" w:eastAsia="仿宋" w:cs="仿宋"/>
          <w:spacing w:val="-1"/>
          <w:kern w:val="2"/>
          <w:sz w:val="32"/>
          <w:szCs w:val="32"/>
          <w:lang w:val="en-US" w:eastAsia="zh-CN" w:bidi="ar-SA"/>
        </w:rPr>
      </w:pPr>
      <w:r>
        <w:rPr>
          <w:rFonts w:hint="eastAsia" w:ascii="仿宋" w:hAnsi="仿宋" w:eastAsia="仿宋" w:cs="仿宋"/>
          <w:spacing w:val="-1"/>
          <w:kern w:val="2"/>
          <w:sz w:val="32"/>
          <w:szCs w:val="32"/>
          <w:lang w:val="en-US" w:eastAsia="zh-CN" w:bidi="ar-SA"/>
        </w:rPr>
        <w:t>帮扶资金不得用于支持产业帮扶、就业帮扶和欠发达地区开发式帮扶等本办法规定之外的支出，包括：弥补预算支出缺口、单位基本支出、交通工具及通讯设备支出、修建楼堂馆所支出、各种奖金津贴和福利补助、偿还债务和垫资等，以及中介费用（除本办法规定的项目管理费外）。</w:t>
      </w:r>
    </w:p>
    <w:p w14:paraId="0F0589F8">
      <w:pPr>
        <w:keepNext w:val="0"/>
        <w:keepLines w:val="0"/>
        <w:pageBreakBefore w:val="0"/>
        <w:widowControl w:val="0"/>
        <w:numPr>
          <w:ilvl w:val="0"/>
          <w:numId w:val="0"/>
        </w:numPr>
        <w:kinsoku/>
        <w:wordWrap/>
        <w:overflowPunct/>
        <w:topLinePunct w:val="0"/>
        <w:autoSpaceDE/>
        <w:autoSpaceDN/>
        <w:bidi w:val="0"/>
        <w:adjustRightInd/>
        <w:snapToGrid/>
        <w:ind w:firstLine="636" w:firstLineChars="200"/>
        <w:jc w:val="both"/>
        <w:textAlignment w:val="auto"/>
        <w:rPr>
          <w:rFonts w:hint="eastAsia" w:ascii="仿宋" w:hAnsi="仿宋" w:eastAsia="仿宋" w:cs="仿宋"/>
          <w:spacing w:val="-1"/>
          <w:kern w:val="2"/>
          <w:sz w:val="32"/>
          <w:szCs w:val="32"/>
          <w:lang w:val="en-US" w:eastAsia="zh-CN" w:bidi="ar-SA"/>
        </w:rPr>
      </w:pPr>
      <w:r>
        <w:rPr>
          <w:rFonts w:hint="eastAsia" w:ascii="仿宋" w:hAnsi="仿宋" w:eastAsia="仿宋" w:cs="仿宋"/>
          <w:spacing w:val="-1"/>
          <w:kern w:val="2"/>
          <w:sz w:val="32"/>
          <w:szCs w:val="32"/>
          <w:lang w:val="en-US" w:eastAsia="zh-CN" w:bidi="ar-SA"/>
        </w:rPr>
        <w:t>帮扶资金要避免与其他渠道安排的中央和省级财政资金重复。帮扶资金不能用于社会救助、公共卫生、养老保险、教育、文化等农村基本公共服务领域。县级重点帮扶群体的识别监测预警工作经费通过县级预算安排。</w:t>
      </w:r>
    </w:p>
    <w:p w14:paraId="496516CA">
      <w:pPr>
        <w:keepNext w:val="0"/>
        <w:keepLines w:val="0"/>
        <w:pageBreakBefore w:val="0"/>
        <w:widowControl w:val="0"/>
        <w:numPr>
          <w:ilvl w:val="0"/>
          <w:numId w:val="2"/>
        </w:numPr>
        <w:kinsoku/>
        <w:wordWrap/>
        <w:overflowPunct/>
        <w:topLinePunct w:val="0"/>
        <w:autoSpaceDE/>
        <w:autoSpaceDN/>
        <w:bidi w:val="0"/>
        <w:adjustRightInd/>
        <w:snapToGrid/>
        <w:ind w:firstLine="636" w:firstLineChars="200"/>
        <w:jc w:val="both"/>
        <w:textAlignment w:val="auto"/>
        <w:rPr>
          <w:rFonts w:hint="eastAsia" w:ascii="仿宋" w:hAnsi="仿宋" w:eastAsia="仿宋" w:cs="仿宋"/>
          <w:spacing w:val="-1"/>
          <w:kern w:val="2"/>
          <w:sz w:val="32"/>
          <w:szCs w:val="32"/>
          <w:lang w:val="en-US" w:eastAsia="zh-CN" w:bidi="ar-SA"/>
        </w:rPr>
      </w:pPr>
      <w:r>
        <w:rPr>
          <w:rFonts w:hint="eastAsia" w:ascii="仿宋" w:hAnsi="仿宋" w:eastAsia="仿宋" w:cs="仿宋"/>
          <w:spacing w:val="-1"/>
          <w:kern w:val="2"/>
          <w:sz w:val="32"/>
          <w:szCs w:val="32"/>
          <w:lang w:val="en-US" w:eastAsia="zh-CN" w:bidi="ar-SA"/>
        </w:rPr>
        <w:t>县级可按照不超过2%的比例从中央帮扶资金和不超过5%的比例从省级帮扶资金中统筹安排使用项目管理费，由县级使用，不足部分由县级财政解决。项目管理费主要用于项目前期设计、评审、招标、监理、验收、资产后续管护维护等与项目管理直接相关的支出。</w:t>
      </w:r>
    </w:p>
    <w:p w14:paraId="1675F913">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pacing w:val="-1"/>
          <w:kern w:val="2"/>
          <w:sz w:val="32"/>
          <w:szCs w:val="32"/>
          <w:lang w:val="en-US" w:eastAsia="zh-CN" w:bidi="ar-SA"/>
        </w:rPr>
      </w:pPr>
    </w:p>
    <w:p w14:paraId="5F87EC4A">
      <w:pPr>
        <w:numPr>
          <w:ilvl w:val="0"/>
          <w:numId w:val="1"/>
        </w:numPr>
        <w:jc w:val="center"/>
        <w:rPr>
          <w:rFonts w:hint="eastAsia" w:ascii="黑体" w:hAnsi="黑体" w:eastAsia="黑体" w:cs="黑体"/>
          <w:b/>
          <w:bCs/>
          <w:spacing w:val="-1"/>
          <w:kern w:val="2"/>
          <w:sz w:val="32"/>
          <w:szCs w:val="32"/>
          <w:lang w:val="en-US" w:eastAsia="zh-CN" w:bidi="ar-SA"/>
        </w:rPr>
      </w:pPr>
      <w:r>
        <w:rPr>
          <w:rFonts w:hint="eastAsia" w:ascii="黑体" w:hAnsi="黑体" w:eastAsia="黑体" w:cs="黑体"/>
          <w:b/>
          <w:bCs/>
          <w:spacing w:val="-1"/>
          <w:kern w:val="2"/>
          <w:sz w:val="32"/>
          <w:szCs w:val="32"/>
          <w:lang w:val="en-US" w:eastAsia="zh-CN" w:bidi="ar-SA"/>
        </w:rPr>
        <w:t>资金分配与下达</w:t>
      </w:r>
    </w:p>
    <w:p w14:paraId="4C4840F6">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both"/>
        <w:textAlignment w:val="auto"/>
        <w:rPr>
          <w:rFonts w:hint="default" w:ascii="仿宋" w:hAnsi="仿宋" w:eastAsia="仿宋" w:cs="仿宋"/>
          <w:b w:val="0"/>
          <w:bCs w:val="0"/>
          <w:color w:val="auto"/>
          <w:sz w:val="32"/>
          <w:szCs w:val="32"/>
          <w:lang w:val="en-US" w:eastAsia="zh-CN"/>
        </w:rPr>
      </w:pPr>
      <w:r>
        <w:rPr>
          <w:rFonts w:hint="default" w:ascii="仿宋" w:hAnsi="仿宋" w:eastAsia="仿宋" w:cs="仿宋"/>
          <w:b w:val="0"/>
          <w:bCs w:val="0"/>
          <w:color w:val="auto"/>
          <w:sz w:val="32"/>
          <w:szCs w:val="32"/>
          <w:lang w:val="en-US" w:eastAsia="zh-CN"/>
        </w:rPr>
        <w:t>帮扶资金由</w:t>
      </w:r>
      <w:r>
        <w:rPr>
          <w:rFonts w:hint="eastAsia" w:ascii="仿宋" w:hAnsi="仿宋" w:eastAsia="仿宋" w:cs="仿宋"/>
          <w:b w:val="0"/>
          <w:bCs w:val="0"/>
          <w:color w:val="auto"/>
          <w:sz w:val="32"/>
          <w:szCs w:val="32"/>
          <w:lang w:val="en-US" w:eastAsia="zh-CN"/>
        </w:rPr>
        <w:t>县财政局</w:t>
      </w:r>
      <w:r>
        <w:rPr>
          <w:rFonts w:hint="default" w:ascii="仿宋" w:hAnsi="仿宋" w:eastAsia="仿宋" w:cs="仿宋"/>
          <w:b w:val="0"/>
          <w:bCs w:val="0"/>
          <w:color w:val="auto"/>
          <w:sz w:val="32"/>
          <w:szCs w:val="32"/>
          <w:lang w:val="en-US" w:eastAsia="zh-CN"/>
        </w:rPr>
        <w:t>联合</w:t>
      </w:r>
      <w:r>
        <w:rPr>
          <w:rFonts w:hint="eastAsia" w:ascii="仿宋" w:hAnsi="仿宋" w:eastAsia="仿宋" w:cs="仿宋"/>
          <w:b w:val="0"/>
          <w:bCs w:val="0"/>
          <w:color w:val="auto"/>
          <w:sz w:val="32"/>
          <w:szCs w:val="32"/>
          <w:lang w:val="en-US" w:eastAsia="zh-CN"/>
        </w:rPr>
        <w:t>县</w:t>
      </w:r>
      <w:r>
        <w:rPr>
          <w:rFonts w:hint="default" w:ascii="仿宋" w:hAnsi="仿宋" w:eastAsia="仿宋" w:cs="仿宋"/>
          <w:b w:val="0"/>
          <w:bCs w:val="0"/>
          <w:color w:val="auto"/>
          <w:sz w:val="32"/>
          <w:szCs w:val="32"/>
          <w:lang w:val="en-US" w:eastAsia="zh-CN"/>
        </w:rPr>
        <w:t>农业农村</w:t>
      </w:r>
      <w:r>
        <w:rPr>
          <w:rFonts w:hint="eastAsia" w:ascii="仿宋" w:hAnsi="仿宋" w:eastAsia="仿宋" w:cs="仿宋"/>
          <w:b w:val="0"/>
          <w:bCs w:val="0"/>
          <w:color w:val="auto"/>
          <w:sz w:val="32"/>
          <w:szCs w:val="32"/>
          <w:lang w:val="en-US" w:eastAsia="zh-CN"/>
        </w:rPr>
        <w:t>局</w:t>
      </w:r>
      <w:r>
        <w:rPr>
          <w:rFonts w:hint="default" w:ascii="仿宋" w:hAnsi="仿宋" w:eastAsia="仿宋" w:cs="仿宋"/>
          <w:b w:val="0"/>
          <w:bCs w:val="0"/>
          <w:color w:val="auto"/>
          <w:sz w:val="32"/>
          <w:szCs w:val="32"/>
          <w:lang w:val="en-US" w:eastAsia="zh-CN"/>
        </w:rPr>
        <w:t>、</w:t>
      </w:r>
      <w:r>
        <w:rPr>
          <w:rFonts w:hint="eastAsia" w:ascii="仿宋" w:hAnsi="仿宋" w:eastAsia="仿宋" w:cs="仿宋"/>
          <w:b w:val="0"/>
          <w:bCs w:val="0"/>
          <w:color w:val="auto"/>
          <w:sz w:val="32"/>
          <w:szCs w:val="32"/>
          <w:lang w:val="en-US" w:eastAsia="zh-CN"/>
        </w:rPr>
        <w:t>县</w:t>
      </w:r>
      <w:r>
        <w:rPr>
          <w:rFonts w:hint="default" w:ascii="仿宋" w:hAnsi="仿宋" w:eastAsia="仿宋" w:cs="仿宋"/>
          <w:b w:val="0"/>
          <w:bCs w:val="0"/>
          <w:color w:val="auto"/>
          <w:sz w:val="32"/>
          <w:szCs w:val="32"/>
          <w:lang w:val="en-US" w:eastAsia="zh-CN"/>
        </w:rPr>
        <w:t>发展改革</w:t>
      </w:r>
      <w:r>
        <w:rPr>
          <w:rFonts w:hint="eastAsia" w:ascii="仿宋" w:hAnsi="仿宋" w:eastAsia="仿宋" w:cs="仿宋"/>
          <w:b w:val="0"/>
          <w:bCs w:val="0"/>
          <w:color w:val="auto"/>
          <w:sz w:val="32"/>
          <w:szCs w:val="32"/>
          <w:lang w:val="en-US" w:eastAsia="zh-CN"/>
        </w:rPr>
        <w:t>局</w:t>
      </w:r>
      <w:r>
        <w:rPr>
          <w:rFonts w:hint="default" w:ascii="仿宋" w:hAnsi="仿宋" w:eastAsia="仿宋" w:cs="仿宋"/>
          <w:b w:val="0"/>
          <w:bCs w:val="0"/>
          <w:color w:val="auto"/>
          <w:sz w:val="32"/>
          <w:szCs w:val="32"/>
          <w:lang w:val="en-US" w:eastAsia="zh-CN"/>
        </w:rPr>
        <w:t>、</w:t>
      </w:r>
      <w:r>
        <w:rPr>
          <w:rFonts w:hint="eastAsia" w:ascii="仿宋" w:hAnsi="仿宋" w:eastAsia="仿宋" w:cs="仿宋"/>
          <w:b w:val="0"/>
          <w:bCs w:val="0"/>
          <w:color w:val="auto"/>
          <w:sz w:val="32"/>
          <w:szCs w:val="32"/>
          <w:lang w:val="en-US" w:eastAsia="zh-CN"/>
        </w:rPr>
        <w:t>县</w:t>
      </w:r>
      <w:r>
        <w:rPr>
          <w:rFonts w:hint="default" w:ascii="仿宋" w:hAnsi="仿宋" w:eastAsia="仿宋" w:cs="仿宋"/>
          <w:b w:val="0"/>
          <w:bCs w:val="0"/>
          <w:color w:val="auto"/>
          <w:sz w:val="32"/>
          <w:szCs w:val="32"/>
          <w:lang w:val="en-US" w:eastAsia="zh-CN"/>
        </w:rPr>
        <w:t>民宗</w:t>
      </w:r>
      <w:r>
        <w:rPr>
          <w:rFonts w:hint="eastAsia" w:ascii="仿宋" w:hAnsi="仿宋" w:eastAsia="仿宋" w:cs="仿宋"/>
          <w:b w:val="0"/>
          <w:bCs w:val="0"/>
          <w:color w:val="auto"/>
          <w:sz w:val="32"/>
          <w:szCs w:val="32"/>
          <w:lang w:val="en-US" w:eastAsia="zh-CN"/>
        </w:rPr>
        <w:t>局</w:t>
      </w:r>
      <w:r>
        <w:rPr>
          <w:rFonts w:hint="default" w:ascii="仿宋" w:hAnsi="仿宋" w:eastAsia="仿宋" w:cs="仿宋"/>
          <w:b w:val="0"/>
          <w:bCs w:val="0"/>
          <w:color w:val="auto"/>
          <w:sz w:val="32"/>
          <w:szCs w:val="32"/>
          <w:lang w:val="en-US" w:eastAsia="zh-CN"/>
        </w:rPr>
        <w:t>、</w:t>
      </w:r>
      <w:r>
        <w:rPr>
          <w:rFonts w:hint="eastAsia" w:ascii="仿宋" w:hAnsi="仿宋" w:eastAsia="仿宋" w:cs="仿宋"/>
          <w:b w:val="0"/>
          <w:bCs w:val="0"/>
          <w:color w:val="auto"/>
          <w:sz w:val="32"/>
          <w:szCs w:val="32"/>
          <w:lang w:val="en-US" w:eastAsia="zh-CN"/>
        </w:rPr>
        <w:t>县</w:t>
      </w:r>
      <w:r>
        <w:rPr>
          <w:rFonts w:hint="default" w:ascii="仿宋" w:hAnsi="仿宋" w:eastAsia="仿宋" w:cs="仿宋"/>
          <w:b w:val="0"/>
          <w:bCs w:val="0"/>
          <w:color w:val="auto"/>
          <w:sz w:val="32"/>
          <w:szCs w:val="32"/>
          <w:lang w:val="en-US" w:eastAsia="zh-CN"/>
        </w:rPr>
        <w:t>林草局共同管理。其中开发式帮扶任务资金由</w:t>
      </w:r>
      <w:r>
        <w:rPr>
          <w:rFonts w:hint="eastAsia" w:ascii="仿宋" w:hAnsi="仿宋" w:eastAsia="仿宋" w:cs="仿宋"/>
          <w:b w:val="0"/>
          <w:bCs w:val="0"/>
          <w:color w:val="auto"/>
          <w:sz w:val="32"/>
          <w:szCs w:val="32"/>
          <w:lang w:val="en-US" w:eastAsia="zh-CN"/>
        </w:rPr>
        <w:t>县</w:t>
      </w:r>
      <w:r>
        <w:rPr>
          <w:rFonts w:hint="default" w:ascii="仿宋" w:hAnsi="仿宋" w:eastAsia="仿宋" w:cs="仿宋"/>
          <w:b w:val="0"/>
          <w:bCs w:val="0"/>
          <w:color w:val="auto"/>
          <w:sz w:val="32"/>
          <w:szCs w:val="32"/>
          <w:lang w:val="en-US" w:eastAsia="zh-CN"/>
        </w:rPr>
        <w:t>财政</w:t>
      </w:r>
      <w:r>
        <w:rPr>
          <w:rFonts w:hint="eastAsia" w:ascii="仿宋" w:hAnsi="仿宋" w:eastAsia="仿宋" w:cs="仿宋"/>
          <w:b w:val="0"/>
          <w:bCs w:val="0"/>
          <w:color w:val="auto"/>
          <w:sz w:val="32"/>
          <w:szCs w:val="32"/>
          <w:lang w:val="en-US" w:eastAsia="zh-CN"/>
        </w:rPr>
        <w:t>局</w:t>
      </w:r>
      <w:r>
        <w:rPr>
          <w:rFonts w:hint="default" w:ascii="仿宋" w:hAnsi="仿宋" w:eastAsia="仿宋" w:cs="仿宋"/>
          <w:b w:val="0"/>
          <w:bCs w:val="0"/>
          <w:color w:val="auto"/>
          <w:sz w:val="32"/>
          <w:szCs w:val="32"/>
          <w:lang w:val="en-US" w:eastAsia="zh-CN"/>
        </w:rPr>
        <w:t>、</w:t>
      </w:r>
      <w:r>
        <w:rPr>
          <w:rFonts w:hint="eastAsia" w:ascii="仿宋" w:hAnsi="仿宋" w:eastAsia="仿宋" w:cs="仿宋"/>
          <w:b w:val="0"/>
          <w:bCs w:val="0"/>
          <w:color w:val="auto"/>
          <w:sz w:val="32"/>
          <w:szCs w:val="32"/>
          <w:lang w:val="en-US" w:eastAsia="zh-CN"/>
        </w:rPr>
        <w:t>县</w:t>
      </w:r>
      <w:r>
        <w:rPr>
          <w:rFonts w:hint="default" w:ascii="仿宋" w:hAnsi="仿宋" w:eastAsia="仿宋" w:cs="仿宋"/>
          <w:b w:val="0"/>
          <w:bCs w:val="0"/>
          <w:color w:val="auto"/>
          <w:sz w:val="32"/>
          <w:szCs w:val="32"/>
          <w:lang w:val="en-US" w:eastAsia="zh-CN"/>
        </w:rPr>
        <w:t>农业农村</w:t>
      </w:r>
      <w:r>
        <w:rPr>
          <w:rFonts w:hint="eastAsia" w:ascii="仿宋" w:hAnsi="仿宋" w:eastAsia="仿宋" w:cs="仿宋"/>
          <w:b w:val="0"/>
          <w:bCs w:val="0"/>
          <w:color w:val="auto"/>
          <w:sz w:val="32"/>
          <w:szCs w:val="32"/>
          <w:lang w:val="en-US" w:eastAsia="zh-CN"/>
        </w:rPr>
        <w:t>局</w:t>
      </w:r>
      <w:r>
        <w:rPr>
          <w:rFonts w:hint="default" w:ascii="仿宋" w:hAnsi="仿宋" w:eastAsia="仿宋" w:cs="仿宋"/>
          <w:b w:val="0"/>
          <w:bCs w:val="0"/>
          <w:color w:val="auto"/>
          <w:sz w:val="32"/>
          <w:szCs w:val="32"/>
          <w:lang w:val="en-US" w:eastAsia="zh-CN"/>
        </w:rPr>
        <w:t>共同管理；少数民族发展任务资金由</w:t>
      </w:r>
      <w:r>
        <w:rPr>
          <w:rFonts w:hint="eastAsia" w:ascii="仿宋" w:hAnsi="仿宋" w:eastAsia="仿宋" w:cs="仿宋"/>
          <w:b w:val="0"/>
          <w:bCs w:val="0"/>
          <w:color w:val="auto"/>
          <w:sz w:val="32"/>
          <w:szCs w:val="32"/>
          <w:lang w:val="en-US" w:eastAsia="zh-CN"/>
        </w:rPr>
        <w:t>县</w:t>
      </w:r>
      <w:r>
        <w:rPr>
          <w:rFonts w:hint="default" w:ascii="仿宋" w:hAnsi="仿宋" w:eastAsia="仿宋" w:cs="仿宋"/>
          <w:b w:val="0"/>
          <w:bCs w:val="0"/>
          <w:color w:val="auto"/>
          <w:sz w:val="32"/>
          <w:szCs w:val="32"/>
          <w:lang w:val="en-US" w:eastAsia="zh-CN"/>
        </w:rPr>
        <w:t>财政</w:t>
      </w:r>
      <w:r>
        <w:rPr>
          <w:rFonts w:hint="eastAsia" w:ascii="仿宋" w:hAnsi="仿宋" w:eastAsia="仿宋" w:cs="仿宋"/>
          <w:b w:val="0"/>
          <w:bCs w:val="0"/>
          <w:color w:val="auto"/>
          <w:sz w:val="32"/>
          <w:szCs w:val="32"/>
          <w:lang w:val="en-US" w:eastAsia="zh-CN"/>
        </w:rPr>
        <w:t>局</w:t>
      </w:r>
      <w:r>
        <w:rPr>
          <w:rFonts w:hint="default" w:ascii="仿宋" w:hAnsi="仿宋" w:eastAsia="仿宋" w:cs="仿宋"/>
          <w:b w:val="0"/>
          <w:bCs w:val="0"/>
          <w:color w:val="auto"/>
          <w:sz w:val="32"/>
          <w:szCs w:val="32"/>
          <w:lang w:val="en-US" w:eastAsia="zh-CN"/>
        </w:rPr>
        <w:t>、</w:t>
      </w:r>
      <w:r>
        <w:rPr>
          <w:rFonts w:hint="eastAsia" w:ascii="仿宋" w:hAnsi="仿宋" w:eastAsia="仿宋" w:cs="仿宋"/>
          <w:b w:val="0"/>
          <w:bCs w:val="0"/>
          <w:color w:val="auto"/>
          <w:sz w:val="32"/>
          <w:szCs w:val="32"/>
          <w:lang w:val="en-US" w:eastAsia="zh-CN"/>
        </w:rPr>
        <w:t>县</w:t>
      </w:r>
      <w:r>
        <w:rPr>
          <w:rFonts w:hint="default" w:ascii="仿宋" w:hAnsi="仿宋" w:eastAsia="仿宋" w:cs="仿宋"/>
          <w:b w:val="0"/>
          <w:bCs w:val="0"/>
          <w:color w:val="auto"/>
          <w:sz w:val="32"/>
          <w:szCs w:val="32"/>
          <w:lang w:val="en-US" w:eastAsia="zh-CN"/>
        </w:rPr>
        <w:t>民宗</w:t>
      </w:r>
      <w:r>
        <w:rPr>
          <w:rFonts w:hint="eastAsia" w:ascii="仿宋" w:hAnsi="仿宋" w:eastAsia="仿宋" w:cs="仿宋"/>
          <w:b w:val="0"/>
          <w:bCs w:val="0"/>
          <w:color w:val="auto"/>
          <w:sz w:val="32"/>
          <w:szCs w:val="32"/>
          <w:lang w:val="en-US" w:eastAsia="zh-CN"/>
        </w:rPr>
        <w:t>局</w:t>
      </w:r>
      <w:r>
        <w:rPr>
          <w:rFonts w:hint="default" w:ascii="仿宋" w:hAnsi="仿宋" w:eastAsia="仿宋" w:cs="仿宋"/>
          <w:b w:val="0"/>
          <w:bCs w:val="0"/>
          <w:color w:val="auto"/>
          <w:sz w:val="32"/>
          <w:szCs w:val="32"/>
          <w:lang w:val="en-US" w:eastAsia="zh-CN"/>
        </w:rPr>
        <w:t>共同管理；欠发达国有林场巩固提升任务资金由</w:t>
      </w:r>
      <w:r>
        <w:rPr>
          <w:rFonts w:hint="eastAsia" w:ascii="仿宋" w:hAnsi="仿宋" w:eastAsia="仿宋" w:cs="仿宋"/>
          <w:b w:val="0"/>
          <w:bCs w:val="0"/>
          <w:color w:val="auto"/>
          <w:sz w:val="32"/>
          <w:szCs w:val="32"/>
          <w:lang w:val="en-US" w:eastAsia="zh-CN"/>
        </w:rPr>
        <w:t>县</w:t>
      </w:r>
      <w:r>
        <w:rPr>
          <w:rFonts w:hint="default" w:ascii="仿宋" w:hAnsi="仿宋" w:eastAsia="仿宋" w:cs="仿宋"/>
          <w:b w:val="0"/>
          <w:bCs w:val="0"/>
          <w:color w:val="auto"/>
          <w:sz w:val="32"/>
          <w:szCs w:val="32"/>
          <w:lang w:val="en-US" w:eastAsia="zh-CN"/>
        </w:rPr>
        <w:t>财政</w:t>
      </w:r>
      <w:r>
        <w:rPr>
          <w:rFonts w:hint="eastAsia" w:ascii="仿宋" w:hAnsi="仿宋" w:eastAsia="仿宋" w:cs="仿宋"/>
          <w:b w:val="0"/>
          <w:bCs w:val="0"/>
          <w:color w:val="auto"/>
          <w:sz w:val="32"/>
          <w:szCs w:val="32"/>
          <w:lang w:val="en-US" w:eastAsia="zh-CN"/>
        </w:rPr>
        <w:t>局</w:t>
      </w:r>
      <w:r>
        <w:rPr>
          <w:rFonts w:hint="default" w:ascii="仿宋" w:hAnsi="仿宋" w:eastAsia="仿宋" w:cs="仿宋"/>
          <w:b w:val="0"/>
          <w:bCs w:val="0"/>
          <w:color w:val="auto"/>
          <w:sz w:val="32"/>
          <w:szCs w:val="32"/>
          <w:lang w:val="en-US" w:eastAsia="zh-CN"/>
        </w:rPr>
        <w:t>、</w:t>
      </w:r>
      <w:r>
        <w:rPr>
          <w:rFonts w:hint="eastAsia" w:ascii="仿宋" w:hAnsi="仿宋" w:eastAsia="仿宋" w:cs="仿宋"/>
          <w:b w:val="0"/>
          <w:bCs w:val="0"/>
          <w:color w:val="auto"/>
          <w:sz w:val="32"/>
          <w:szCs w:val="32"/>
          <w:lang w:val="en-US" w:eastAsia="zh-CN"/>
        </w:rPr>
        <w:t>县</w:t>
      </w:r>
      <w:r>
        <w:rPr>
          <w:rFonts w:hint="default" w:ascii="仿宋" w:hAnsi="仿宋" w:eastAsia="仿宋" w:cs="仿宋"/>
          <w:b w:val="0"/>
          <w:bCs w:val="0"/>
          <w:color w:val="auto"/>
          <w:sz w:val="32"/>
          <w:szCs w:val="32"/>
          <w:lang w:val="en-US" w:eastAsia="zh-CN"/>
        </w:rPr>
        <w:t>林草局共同管理。</w:t>
      </w:r>
    </w:p>
    <w:p w14:paraId="007ECEA2">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both"/>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县级承担帮扶资金项目审批权限，强化管理责任。</w:t>
      </w:r>
    </w:p>
    <w:p w14:paraId="2A246FFA">
      <w:pPr>
        <w:numPr>
          <w:ilvl w:val="0"/>
          <w:numId w:val="1"/>
        </w:numPr>
        <w:jc w:val="center"/>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资金管理与绩效管理</w:t>
      </w:r>
    </w:p>
    <w:p w14:paraId="406C3431">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县级财政部门负责年度预算安排，审核行业主管部门提出的资金分配建议方案（负责复核行业主管部门分配结果）并下达预算，指导各行业主管部门加强资金监管和绩效管理等。各行业主管部门负责提出资金分配建议方案，开展资金项目和形成资产具体使用监管，组织实施绩效管理等工作，按照权责对等原则落实监管责任。</w:t>
      </w:r>
    </w:p>
    <w:p w14:paraId="391ADAE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各行业主管部门负责资金测算所需行业基础数据，并对有关数据的真实性、准确性和及时性负责。</w:t>
      </w:r>
    </w:p>
    <w:p w14:paraId="17AB95CB">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各部门（单位）应落实部门（单位）预算执行主体责任，按照“谁使用资金谁负责、谁的项目谁推进”的原则，在确保财政资金安全管理的前提下，加大项目组织推进力度，为资金及时拨付创造条件。各行业主管部门是加快帮扶资金执行进度的第一责任主体，应及时掌握并定期向县级财政部门通报情况，督促项目实施单位按合同约定完成项目施工。县级财政部门应及时监控支出进度，督促各行业主管部门落实支出责任。</w:t>
      </w:r>
    </w:p>
    <w:p w14:paraId="5B87D902">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各行业主管部门应按中央和省有关规定，加快预算执行，提高资金使用效益。帮扶资金支出涉及政府采购的，按照政府采购法律制度规定执行。资金支付执行国库集中支付制度有关规定。结转结余资金按照《中华人民共和国预算法》和其他相关规定执行。</w:t>
      </w:r>
    </w:p>
    <w:p w14:paraId="1D0C008B">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各行业主管部门和财政部门应当按照预算绩效管理有关规定加强帮扶资金绩效管理，建立健全全过程绩效管理机制。将绩效评价结果作为完善政策和资金分配的重要依据。各行业主管部门对所管理的相应任务方向帮扶资金分别承担绩效管理主体责任。财政部门加强对行业主管部门落实绩效管理责任的监督指导。</w:t>
      </w:r>
    </w:p>
    <w:p w14:paraId="5913AD02">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全面推行公开公示制度，资金政策文件、管理制度、资金分配结果等信息及时向社会公开，接受社会监督。县级财政部门关于帮扶资金分配结果等信息按照预算公开有关要求执行。</w:t>
      </w:r>
    </w:p>
    <w:p w14:paraId="20D4A575">
      <w:pPr>
        <w:numPr>
          <w:ilvl w:val="0"/>
          <w:numId w:val="1"/>
        </w:numPr>
        <w:jc w:val="center"/>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项目管理</w:t>
      </w:r>
    </w:p>
    <w:p w14:paraId="753F20E5">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各行业主管部门要建立并逐步完善帮扶资金项目库，帮扶资金支持的项目应从项目库中选择。提前做好项目储备，当年年底前完成下年度项目申报、评审和入库。入库项目实施动态管理，有进有出，3年内未执行的项目自动出库，再次入库按照新项目办理。</w:t>
      </w:r>
    </w:p>
    <w:p w14:paraId="3F552FCC">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各行业主管部门严格按程序组织项目申报、评审和报批。根据项目规模、实施主体、覆盖区域等因素，由村（欠发达国有林场）、乡镇或者县级部门等提出项目入库申请。项目单位提交入库申请时，应完成必要的前期工作，明确建设内容、投资概算及帮扶资金申请额度、预期绩效目标、利益联结机制、实施期限等。各行业主管部门严格对照入库要求审核，确保入库项目质量。拟入库项目，由县级农业农村部门统一汇总报县委农村工作领导小组审批。在项目申报、评审、批复各环节，严格落实公告公示要求，接受社会各界监督。</w:t>
      </w:r>
    </w:p>
    <w:p w14:paraId="647FF5A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对帮扶资金单体投资或累计投资额度达到1000万元及以上的拟入库产业发展类项目，全部由市级行业主管部门开展提级综合论证，对2000万元以上的拟入库产业发展类项目，由省级行业主管部门抽查开展提级综合论证，主要对项目执行“负面清单”制度、是否符合本地资源禀赋和特色产业发展规划、县级部门论证、土地环评等基础要素支撑、项目资产运营方案和预期效益、联农带农机制、管护机制及经费来源方面进行综合论证。</w:t>
      </w:r>
    </w:p>
    <w:p w14:paraId="76FE0D8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产业发展类项目入库时要同步谋划论证项目运营方案及防止返贫致贫利益联结机制，基础设施类项目入库时要明确管护机制和管护经费来源。跨年度实施的项目，要在实施方案中明确各年度建设内容及资金投入金额。</w:t>
      </w:r>
    </w:p>
    <w:p w14:paraId="6C3F031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对依托企业等生产经营主体运营的单个项目或同一主体当年累计帮扶资金投资规模达到2000万元及以上的，由县级人民政府向市级有关行业主管部门提出申请，市级行业主管部门联合其他有关部门组织开展尽职调查，报市人民政府同意后，将尽职调查结果报省级行业主管部门备案。</w:t>
      </w:r>
    </w:p>
    <w:p w14:paraId="0E43728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各行业主管部门要根据年度资金安排，商财政部门及时制定年度项目实施计划。对纳入年度实施计划的项目，组织编制项目实施方案。建成后形成固定资产的项目，要在实施方案中明确拟确权对象。工程建设类项目要按照《中华人民共和国招标投标法》《中华人民共和国政府采购法》等有关规定执行，其中符合规定的村庄小型建设项目可按有关规定施行简易审批，以工代赈项目依法可以不进行招标。各行业主管部门负责抓好项目实施工作跟踪督促和质量监督，推动项目按计划如期实施，完成后及时做好项目验收报账工作。</w:t>
      </w:r>
    </w:p>
    <w:p w14:paraId="2BC071A4">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帮扶资金实施的产业项目应建立健全联农带农机制（对欠发达国有林场任务不作硬性要求）。要积极发挥新型农业经营主体带动作用，采取多种方式与重点帮扶群体建立稳定的利益联结，可适当带动其他农户，不得采用简单入股分红方式实施项目。到人到户产业项目应聚焦农业主导产业和特色产业，事先合理确定实施方式和奖励补助标准。</w:t>
      </w:r>
    </w:p>
    <w:p w14:paraId="4132D11D">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帮扶资金支持的项目实施全过程绩效管理。各行业主管部门在项目申报时应明确具体绩效目标，事中根据需要开展绩效监控，事后开展绩效评价，加强评价结果运用。评价结果作为县级和单位以后年度申请项目资金的重要参考依据。</w:t>
      </w:r>
    </w:p>
    <w:p w14:paraId="78ABD7DF">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帮扶资金实施项目优先形成固定资产，具备条件的应尽量确权到村。各行业主管部门要加强项目资产全过程管理，项目谋划时明确资产管护责任，完工验收后做好资产确权移交，加强资产后续运营管护，规范开展收益分配。</w:t>
      </w:r>
    </w:p>
    <w:p w14:paraId="5551C982">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b w:val="0"/>
          <w:bCs w:val="0"/>
          <w:color w:val="auto"/>
          <w:sz w:val="32"/>
          <w:szCs w:val="32"/>
          <w:lang w:val="en-US" w:eastAsia="zh-CN"/>
        </w:rPr>
      </w:pPr>
    </w:p>
    <w:p w14:paraId="157D00B3">
      <w:pPr>
        <w:numPr>
          <w:ilvl w:val="0"/>
          <w:numId w:val="1"/>
        </w:numPr>
        <w:jc w:val="center"/>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监督检查</w:t>
      </w:r>
    </w:p>
    <w:p w14:paraId="130EC63B">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帮扶资金纳入预算执行常态化监督范围，县级财政部门依托预算管理一体化系统转移支付监控模块，加强预算执行常态化监督，发现问题及时处理，根据情况进一步采取追回已拨付资金、扣减预算等措施强化监督。县级财政和行业主管部门按要求配合纪检监察、审计等机关做好帮扶资金和项目的检查、审计等工作。</w:t>
      </w:r>
    </w:p>
    <w:p w14:paraId="51EB16F5">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县级财政和行业主管部门、资金使用单位及其工作人员在帮扶资金分配、使用、管理等工作中，存在违反本办法规定，以及滥用职权、玩忽职守、徇私舞弊等违法违规行为的，依法依规追究相应责任；涉嫌犯罪的，移送有关国家机关处理。</w:t>
      </w:r>
    </w:p>
    <w:p w14:paraId="4397EF12">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b w:val="0"/>
          <w:bCs w:val="0"/>
          <w:color w:val="auto"/>
          <w:sz w:val="32"/>
          <w:szCs w:val="32"/>
          <w:lang w:val="en-US" w:eastAsia="zh-CN"/>
        </w:rPr>
      </w:pPr>
    </w:p>
    <w:p w14:paraId="03453C95">
      <w:pPr>
        <w:numPr>
          <w:ilvl w:val="0"/>
          <w:numId w:val="1"/>
        </w:numPr>
        <w:jc w:val="center"/>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附  则</w:t>
      </w:r>
    </w:p>
    <w:p w14:paraId="6F6FF9F7">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本办法由县财政局会同各行业主管部门负责解释。</w:t>
      </w:r>
    </w:p>
    <w:p w14:paraId="59A91260">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本办法自2026年1月1日起施行，《呼玛县财政衔接推进乡村振兴补助资金管理办法》（呼财联〔2023〕22号）同时废止。</w:t>
      </w:r>
    </w:p>
    <w:p w14:paraId="45B00D69">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b w:val="0"/>
          <w:bCs w:val="0"/>
          <w:color w:val="auto"/>
          <w:sz w:val="32"/>
          <w:szCs w:val="32"/>
          <w:lang w:val="en-US" w:eastAsia="zh-CN"/>
        </w:rPr>
      </w:pPr>
    </w:p>
    <w:p w14:paraId="5261311B">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b w:val="0"/>
          <w:bCs w:val="0"/>
          <w:color w:val="auto"/>
          <w:sz w:val="32"/>
          <w:szCs w:val="32"/>
          <w:lang w:val="en-US" w:eastAsia="zh-CN"/>
        </w:rPr>
      </w:pPr>
    </w:p>
    <w:p w14:paraId="6AE39EE6">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b w:val="0"/>
          <w:bCs w:val="0"/>
          <w:color w:val="auto"/>
          <w:sz w:val="32"/>
          <w:szCs w:val="32"/>
          <w:lang w:val="en-US" w:eastAsia="zh-CN"/>
        </w:rPr>
      </w:pPr>
    </w:p>
    <w:p w14:paraId="359336E9">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b w:val="0"/>
          <w:bCs w:val="0"/>
          <w:color w:val="auto"/>
          <w:sz w:val="32"/>
          <w:szCs w:val="32"/>
          <w:lang w:val="en-US" w:eastAsia="zh-CN"/>
        </w:rPr>
      </w:pPr>
    </w:p>
    <w:p w14:paraId="64DBB8DB">
      <w:pPr>
        <w:keepNext w:val="0"/>
        <w:keepLines w:val="0"/>
        <w:pageBreakBefore w:val="0"/>
        <w:widowControl w:val="0"/>
        <w:numPr>
          <w:ilvl w:val="0"/>
          <w:numId w:val="0"/>
        </w:numPr>
        <w:kinsoku/>
        <w:wordWrap/>
        <w:overflowPunct/>
        <w:topLinePunct w:val="0"/>
        <w:autoSpaceDE/>
        <w:autoSpaceDN/>
        <w:bidi w:val="0"/>
        <w:adjustRightInd/>
        <w:snapToGrid/>
        <w:jc w:val="right"/>
        <w:textAlignment w:val="auto"/>
        <w:rPr>
          <w:rFonts w:hint="default" w:ascii="仿宋" w:hAnsi="仿宋" w:eastAsia="仿宋" w:cs="仿宋"/>
          <w:b w:val="0"/>
          <w:bCs w:val="0"/>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2B7102"/>
    <w:multiLevelType w:val="singleLevel"/>
    <w:tmpl w:val="B82B7102"/>
    <w:lvl w:ilvl="0" w:tentative="0">
      <w:start w:val="1"/>
      <w:numFmt w:val="chineseCounting"/>
      <w:suff w:val="space"/>
      <w:lvlText w:val="第%1条"/>
      <w:lvlJc w:val="left"/>
      <w:rPr>
        <w:rFonts w:hint="eastAsia" w:ascii="仿宋" w:hAnsi="仿宋" w:eastAsia="仿宋" w:cs="仿宋"/>
        <w:b/>
        <w:bCs/>
        <w:color w:val="auto"/>
      </w:rPr>
    </w:lvl>
  </w:abstractNum>
  <w:abstractNum w:abstractNumId="1">
    <w:nsid w:val="78641697"/>
    <w:multiLevelType w:val="singleLevel"/>
    <w:tmpl w:val="78641697"/>
    <w:lvl w:ilvl="0" w:tentative="0">
      <w:start w:val="1"/>
      <w:numFmt w:val="chineseCounting"/>
      <w:suff w:val="space"/>
      <w:lvlText w:val="第%1章"/>
      <w:lvlJc w:val="left"/>
      <w:rPr>
        <w:rFonts w:hint="eastAsia" w:ascii="黑体" w:hAnsi="黑体" w:eastAsia="黑体" w:cs="黑体"/>
        <w:b/>
        <w:bC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B24005"/>
    <w:rsid w:val="0020495D"/>
    <w:rsid w:val="00DD2348"/>
    <w:rsid w:val="010741E9"/>
    <w:rsid w:val="015B47BB"/>
    <w:rsid w:val="01B617EC"/>
    <w:rsid w:val="01C9743A"/>
    <w:rsid w:val="02165F10"/>
    <w:rsid w:val="026060F8"/>
    <w:rsid w:val="02DB33E4"/>
    <w:rsid w:val="02F54E55"/>
    <w:rsid w:val="03044011"/>
    <w:rsid w:val="03E42786"/>
    <w:rsid w:val="04481E6F"/>
    <w:rsid w:val="04576D2D"/>
    <w:rsid w:val="04EB4167"/>
    <w:rsid w:val="05D67461"/>
    <w:rsid w:val="06021F38"/>
    <w:rsid w:val="066218A8"/>
    <w:rsid w:val="0682007B"/>
    <w:rsid w:val="06A43B8D"/>
    <w:rsid w:val="06CE4577"/>
    <w:rsid w:val="06F90CA9"/>
    <w:rsid w:val="074C6BCC"/>
    <w:rsid w:val="07725B66"/>
    <w:rsid w:val="07EB24AF"/>
    <w:rsid w:val="08AF1EB9"/>
    <w:rsid w:val="08B24005"/>
    <w:rsid w:val="09517977"/>
    <w:rsid w:val="09C412F1"/>
    <w:rsid w:val="09E06705"/>
    <w:rsid w:val="0AE039CC"/>
    <w:rsid w:val="0C094DD1"/>
    <w:rsid w:val="0CA96ADE"/>
    <w:rsid w:val="0D511D6D"/>
    <w:rsid w:val="0DBF4AE3"/>
    <w:rsid w:val="0E9D69E9"/>
    <w:rsid w:val="0EA41781"/>
    <w:rsid w:val="0EC82FC9"/>
    <w:rsid w:val="0EFF641E"/>
    <w:rsid w:val="0F7A5995"/>
    <w:rsid w:val="0FAB7E26"/>
    <w:rsid w:val="0FE354DF"/>
    <w:rsid w:val="1020504B"/>
    <w:rsid w:val="110F0219"/>
    <w:rsid w:val="11CF2F23"/>
    <w:rsid w:val="12123FC4"/>
    <w:rsid w:val="12651667"/>
    <w:rsid w:val="1269674B"/>
    <w:rsid w:val="1383134C"/>
    <w:rsid w:val="13930465"/>
    <w:rsid w:val="13C56615"/>
    <w:rsid w:val="142817D4"/>
    <w:rsid w:val="144E52C3"/>
    <w:rsid w:val="149042C9"/>
    <w:rsid w:val="14B01EF5"/>
    <w:rsid w:val="14F81B23"/>
    <w:rsid w:val="151A1858"/>
    <w:rsid w:val="15414CFB"/>
    <w:rsid w:val="1577506C"/>
    <w:rsid w:val="163714E5"/>
    <w:rsid w:val="169179AD"/>
    <w:rsid w:val="170429F3"/>
    <w:rsid w:val="171C7053"/>
    <w:rsid w:val="173C69E3"/>
    <w:rsid w:val="17C02E92"/>
    <w:rsid w:val="181C208F"/>
    <w:rsid w:val="1874109F"/>
    <w:rsid w:val="1885073F"/>
    <w:rsid w:val="18A40CB1"/>
    <w:rsid w:val="18E41186"/>
    <w:rsid w:val="18E86993"/>
    <w:rsid w:val="18F8663D"/>
    <w:rsid w:val="19021AAC"/>
    <w:rsid w:val="191D1C43"/>
    <w:rsid w:val="193305D4"/>
    <w:rsid w:val="19D75F48"/>
    <w:rsid w:val="1B112968"/>
    <w:rsid w:val="1B96373C"/>
    <w:rsid w:val="1BB37901"/>
    <w:rsid w:val="1BD6078A"/>
    <w:rsid w:val="1C2F42DD"/>
    <w:rsid w:val="1CB82676"/>
    <w:rsid w:val="1CCA3ED2"/>
    <w:rsid w:val="1DAE0C41"/>
    <w:rsid w:val="1E081630"/>
    <w:rsid w:val="1E0D272B"/>
    <w:rsid w:val="1E107827"/>
    <w:rsid w:val="1E502BFA"/>
    <w:rsid w:val="1EF84E79"/>
    <w:rsid w:val="1F452514"/>
    <w:rsid w:val="1FEA3E46"/>
    <w:rsid w:val="20C3649F"/>
    <w:rsid w:val="20D61334"/>
    <w:rsid w:val="20F15EA3"/>
    <w:rsid w:val="21493A1D"/>
    <w:rsid w:val="216B7085"/>
    <w:rsid w:val="21737089"/>
    <w:rsid w:val="21A80BAD"/>
    <w:rsid w:val="222002BD"/>
    <w:rsid w:val="22453B7E"/>
    <w:rsid w:val="226913E8"/>
    <w:rsid w:val="23BC084B"/>
    <w:rsid w:val="24CC69AD"/>
    <w:rsid w:val="24FF592D"/>
    <w:rsid w:val="25F600D7"/>
    <w:rsid w:val="26C61EF5"/>
    <w:rsid w:val="26EB270E"/>
    <w:rsid w:val="27122009"/>
    <w:rsid w:val="27BF78E8"/>
    <w:rsid w:val="29772B9D"/>
    <w:rsid w:val="2AF005F7"/>
    <w:rsid w:val="2B310079"/>
    <w:rsid w:val="2BB66918"/>
    <w:rsid w:val="2BB67C01"/>
    <w:rsid w:val="2BC74423"/>
    <w:rsid w:val="2BCA6750"/>
    <w:rsid w:val="2C1968DF"/>
    <w:rsid w:val="2C3B297B"/>
    <w:rsid w:val="2C6408F2"/>
    <w:rsid w:val="2CF056B7"/>
    <w:rsid w:val="2D014B5A"/>
    <w:rsid w:val="2D6F1499"/>
    <w:rsid w:val="2E0F66AA"/>
    <w:rsid w:val="2E22663F"/>
    <w:rsid w:val="2EA37EBC"/>
    <w:rsid w:val="2EFD3DB2"/>
    <w:rsid w:val="2F150438"/>
    <w:rsid w:val="2F4A341A"/>
    <w:rsid w:val="2F71312D"/>
    <w:rsid w:val="2FD72B6D"/>
    <w:rsid w:val="2FDF5D08"/>
    <w:rsid w:val="2FFA320F"/>
    <w:rsid w:val="306F2C72"/>
    <w:rsid w:val="312E7815"/>
    <w:rsid w:val="31757E79"/>
    <w:rsid w:val="319C2F6A"/>
    <w:rsid w:val="32355FBC"/>
    <w:rsid w:val="32391BA5"/>
    <w:rsid w:val="32CC63D7"/>
    <w:rsid w:val="34D429CE"/>
    <w:rsid w:val="34FE74BA"/>
    <w:rsid w:val="3502647F"/>
    <w:rsid w:val="369E6DEA"/>
    <w:rsid w:val="36F12568"/>
    <w:rsid w:val="370528B2"/>
    <w:rsid w:val="372E4A49"/>
    <w:rsid w:val="37E808E6"/>
    <w:rsid w:val="37EA15CA"/>
    <w:rsid w:val="382C2A79"/>
    <w:rsid w:val="385353AC"/>
    <w:rsid w:val="38C3183A"/>
    <w:rsid w:val="38ED32CD"/>
    <w:rsid w:val="38F6719A"/>
    <w:rsid w:val="399E5D0A"/>
    <w:rsid w:val="39DB0AB9"/>
    <w:rsid w:val="39F13341"/>
    <w:rsid w:val="39FD01D4"/>
    <w:rsid w:val="3A423ED0"/>
    <w:rsid w:val="3A5B3816"/>
    <w:rsid w:val="3A751A63"/>
    <w:rsid w:val="3ABB7247"/>
    <w:rsid w:val="3B020E73"/>
    <w:rsid w:val="3B4F47AE"/>
    <w:rsid w:val="3BA9663E"/>
    <w:rsid w:val="3C491AB4"/>
    <w:rsid w:val="3C5D27D9"/>
    <w:rsid w:val="3CB275AF"/>
    <w:rsid w:val="3CC43356"/>
    <w:rsid w:val="3D430984"/>
    <w:rsid w:val="3D4E6F27"/>
    <w:rsid w:val="3D983CB3"/>
    <w:rsid w:val="3DAD2EFC"/>
    <w:rsid w:val="3E9157F3"/>
    <w:rsid w:val="3EA63BDC"/>
    <w:rsid w:val="3EE57916"/>
    <w:rsid w:val="3EED0CB9"/>
    <w:rsid w:val="3FBD2E80"/>
    <w:rsid w:val="400145A4"/>
    <w:rsid w:val="4020331F"/>
    <w:rsid w:val="41445D81"/>
    <w:rsid w:val="419719F5"/>
    <w:rsid w:val="41B451C7"/>
    <w:rsid w:val="43472BAC"/>
    <w:rsid w:val="435748DE"/>
    <w:rsid w:val="437B04DE"/>
    <w:rsid w:val="444A092E"/>
    <w:rsid w:val="44640A35"/>
    <w:rsid w:val="447310E1"/>
    <w:rsid w:val="44D23203"/>
    <w:rsid w:val="453B2CA1"/>
    <w:rsid w:val="45410639"/>
    <w:rsid w:val="45697C32"/>
    <w:rsid w:val="456D3C76"/>
    <w:rsid w:val="45772911"/>
    <w:rsid w:val="469B0680"/>
    <w:rsid w:val="46BD4630"/>
    <w:rsid w:val="48D1148A"/>
    <w:rsid w:val="49591ED1"/>
    <w:rsid w:val="49CA29D6"/>
    <w:rsid w:val="49FA600A"/>
    <w:rsid w:val="4A333B93"/>
    <w:rsid w:val="4B214B68"/>
    <w:rsid w:val="4B2407C7"/>
    <w:rsid w:val="4B290EAD"/>
    <w:rsid w:val="4BC21F66"/>
    <w:rsid w:val="4BD81A98"/>
    <w:rsid w:val="4C122988"/>
    <w:rsid w:val="4C591B4B"/>
    <w:rsid w:val="4D21718D"/>
    <w:rsid w:val="4D560504"/>
    <w:rsid w:val="4DF668CC"/>
    <w:rsid w:val="4E1360D4"/>
    <w:rsid w:val="4E3E0E9F"/>
    <w:rsid w:val="4EB8125A"/>
    <w:rsid w:val="4F565839"/>
    <w:rsid w:val="4FEE25C1"/>
    <w:rsid w:val="50A747C9"/>
    <w:rsid w:val="510A531F"/>
    <w:rsid w:val="51257D93"/>
    <w:rsid w:val="517E4A8E"/>
    <w:rsid w:val="51E16867"/>
    <w:rsid w:val="52DB3694"/>
    <w:rsid w:val="53982863"/>
    <w:rsid w:val="53D231EC"/>
    <w:rsid w:val="54154A2E"/>
    <w:rsid w:val="541A019B"/>
    <w:rsid w:val="54846953"/>
    <w:rsid w:val="54A81B70"/>
    <w:rsid w:val="55255F67"/>
    <w:rsid w:val="56411C4D"/>
    <w:rsid w:val="56A950C2"/>
    <w:rsid w:val="56B1651A"/>
    <w:rsid w:val="57324C5B"/>
    <w:rsid w:val="57335A8E"/>
    <w:rsid w:val="57C54096"/>
    <w:rsid w:val="57D755E1"/>
    <w:rsid w:val="57F774D4"/>
    <w:rsid w:val="594311B5"/>
    <w:rsid w:val="5A4606DB"/>
    <w:rsid w:val="5AB56689"/>
    <w:rsid w:val="5ADE6C27"/>
    <w:rsid w:val="5B4F7577"/>
    <w:rsid w:val="5B547EDD"/>
    <w:rsid w:val="5BC402A3"/>
    <w:rsid w:val="5BF55B7D"/>
    <w:rsid w:val="5C263C62"/>
    <w:rsid w:val="5D1D5A40"/>
    <w:rsid w:val="5D983C3F"/>
    <w:rsid w:val="5E134BC3"/>
    <w:rsid w:val="5E44507D"/>
    <w:rsid w:val="5E463657"/>
    <w:rsid w:val="5E566CBD"/>
    <w:rsid w:val="5F857584"/>
    <w:rsid w:val="5FC42834"/>
    <w:rsid w:val="60203CFB"/>
    <w:rsid w:val="60413095"/>
    <w:rsid w:val="60B93D18"/>
    <w:rsid w:val="60FB179F"/>
    <w:rsid w:val="61165659"/>
    <w:rsid w:val="612D0428"/>
    <w:rsid w:val="617D01F6"/>
    <w:rsid w:val="61BE1B35"/>
    <w:rsid w:val="620B1BBC"/>
    <w:rsid w:val="623962DC"/>
    <w:rsid w:val="6262583D"/>
    <w:rsid w:val="62793445"/>
    <w:rsid w:val="62800C11"/>
    <w:rsid w:val="62990172"/>
    <w:rsid w:val="62E24151"/>
    <w:rsid w:val="63414D13"/>
    <w:rsid w:val="637D5A2D"/>
    <w:rsid w:val="64512054"/>
    <w:rsid w:val="65EA6897"/>
    <w:rsid w:val="66140039"/>
    <w:rsid w:val="6618091C"/>
    <w:rsid w:val="667E0815"/>
    <w:rsid w:val="667F315C"/>
    <w:rsid w:val="668A17ED"/>
    <w:rsid w:val="66B76A71"/>
    <w:rsid w:val="673552DB"/>
    <w:rsid w:val="676916DF"/>
    <w:rsid w:val="67DE0AA2"/>
    <w:rsid w:val="67E5457E"/>
    <w:rsid w:val="68203BAD"/>
    <w:rsid w:val="68F50470"/>
    <w:rsid w:val="693A07DC"/>
    <w:rsid w:val="69462EBA"/>
    <w:rsid w:val="69F77791"/>
    <w:rsid w:val="6A24586C"/>
    <w:rsid w:val="6A2E1FA1"/>
    <w:rsid w:val="6A5C3750"/>
    <w:rsid w:val="6ADC77D3"/>
    <w:rsid w:val="6B3576E2"/>
    <w:rsid w:val="6B5D16FC"/>
    <w:rsid w:val="6BC15708"/>
    <w:rsid w:val="6CCA7AF5"/>
    <w:rsid w:val="6D907FAB"/>
    <w:rsid w:val="6DBB4350"/>
    <w:rsid w:val="6DCF2F59"/>
    <w:rsid w:val="6EBA577C"/>
    <w:rsid w:val="705E2A40"/>
    <w:rsid w:val="70897D98"/>
    <w:rsid w:val="70E11D10"/>
    <w:rsid w:val="7119159D"/>
    <w:rsid w:val="71874CD5"/>
    <w:rsid w:val="71AC4F6B"/>
    <w:rsid w:val="720E31A7"/>
    <w:rsid w:val="72420A3C"/>
    <w:rsid w:val="735934C4"/>
    <w:rsid w:val="738612CD"/>
    <w:rsid w:val="73D7386B"/>
    <w:rsid w:val="73F32E52"/>
    <w:rsid w:val="745D5EF7"/>
    <w:rsid w:val="74886DBB"/>
    <w:rsid w:val="748D2C53"/>
    <w:rsid w:val="74E10886"/>
    <w:rsid w:val="74F1047E"/>
    <w:rsid w:val="759059AD"/>
    <w:rsid w:val="761C0A9D"/>
    <w:rsid w:val="76BD0A73"/>
    <w:rsid w:val="76E717AE"/>
    <w:rsid w:val="76FA642A"/>
    <w:rsid w:val="778705E0"/>
    <w:rsid w:val="783623D4"/>
    <w:rsid w:val="795C156C"/>
    <w:rsid w:val="797E0810"/>
    <w:rsid w:val="79AD79AF"/>
    <w:rsid w:val="79C232E2"/>
    <w:rsid w:val="7B2E0B2E"/>
    <w:rsid w:val="7B4E3D99"/>
    <w:rsid w:val="7B9378EC"/>
    <w:rsid w:val="7CB81C20"/>
    <w:rsid w:val="7CF658C3"/>
    <w:rsid w:val="7D1D262E"/>
    <w:rsid w:val="7D3E0E8F"/>
    <w:rsid w:val="7DF93CFC"/>
    <w:rsid w:val="7E6822E0"/>
    <w:rsid w:val="7EC629DA"/>
    <w:rsid w:val="7F1E7319"/>
    <w:rsid w:val="7F233F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d20ae9a5-605f-4a2a-a15e-50770e364748</errorID>
      <errorWord>《呼玛县财政常态化帮扶资金管理办法》（征求意见稿）</errorWord>
      <group>L1_Knowledge</group>
      <groupName>知识性问题</groupName>
      <ability>L2_Knowledge</ability>
      <abilityName>其他知识</abilityName>
      <candidateList>
        <item>《呼玛县财政常态化帮扶资金管理办法（征求意见稿）》</item>
      </candidateList>
      <explain>疑似政策文件、法律法规名称等书写不规范，请注意检查。</explain>
      <paraID>67E94522</paraID>
      <start>10</start>
      <end>35</end>
      <status>modified</status>
      <modifiedWord>《呼玛县财政常态化帮扶资金管理办法（征求意见稿）》</modifiedWord>
      <trackRevisions>false</trackRevisions>
    </reviewItem>
    <reviewItem>
      <errorID>d4efaa85-77ae-4a96-b3b9-06bffb34c798</errorID>
      <errorWord>《呼玛县财政常态化帮扶资金管理办法》（征求意见稿）</errorWord>
      <group>L1_Knowledge</group>
      <groupName>知识性问题</groupName>
      <ability>L2_Knowledge</ability>
      <abilityName>其他知识</abilityName>
      <candidateList>
        <item>《呼玛县财政常态化帮扶资金管理办法（征求意见稿）》</item>
      </candidateList>
      <explain>疑似政策文件、法律法规名称等书写不规范，请注意检查。</explain>
      <paraID> 996EF35</paraID>
      <start>126</start>
      <end>151</end>
      <status>modified</status>
      <modifiedWord>《呼玛县财政常态化帮扶资金管理办法（征求意见稿）》</modifiedWord>
      <trackRevisions>false</trackRevisions>
    </reviewItem>
    <reviewItem>
      <errorID>d010b3b5-3898-44bd-b9b5-8c9d81f7548b</errorID>
      <errorWord>益</errorWord>
      <group>L1_Word</group>
      <groupName>字词问题</groupName>
      <ability>L2_Typo</ability>
      <abilityName>字词错误</abilityName>
      <candidateList>
        <item>益性</item>
      </candidateList>
      <explain/>
      <paraID>7A7EA600</paraID>
      <start>140</start>
      <end>141</end>
      <status>ignored</status>
      <modifiedWord/>
      <trackRevisions>false</trackRevisions>
    </reviewItem>
    <reviewItem>
      <errorID>bdb2dab3-ee0b-4268-83d8-af67b04ac11d</errorID>
      <errorWord>源</errorWord>
      <group>L1_Word</group>
      <groupName>字词问题</groupName>
      <ability>L2_Typo</ability>
      <abilityName>字词错误</abilityName>
      <candidateList>
        <item>源等</item>
      </candidateList>
      <explain/>
      <paraID>647FF5A4</paraID>
      <start>184</start>
      <end>185</end>
      <status>ignored</status>
      <modifiedWord/>
      <trackRevisions>false</trackRevisions>
    </reviewItem>
    <reviewItem>
      <errorID>db68c3f5-1e96-418d-9ab9-08bf0ee95c9b</errorID>
      <errorWord>施行</errorWord>
      <group>L1_Word</group>
      <groupName>字词问题</groupName>
      <ability>L2_Typo</ability>
      <abilityName>字词错误</abilityName>
      <candidateList>
        <item>实行</item>
      </candidateList>
      <explain>〈动〉用行动来实现（纲领、政策、计划等）：～改革｜～承包责任制。</explain>
      <paraID> E43728F</paraID>
      <start>154</start>
      <end>156</end>
      <status>ignored</status>
      <modifiedWord/>
      <trackRevisions>false</trackRevisions>
    </reviewItem>
    <reviewItem>
      <errorID>1f19c557-6039-4aff-8145-a966494f67da</errorID>
      <errorWord>，</errorWord>
      <group>L1_Word</group>
      <groupName>字词问题</groupName>
      <ability>L2_Typo</ability>
      <abilityName>字词错误</abilityName>
      <candidateList>
        <item>，在</item>
      </candidateList>
      <explain/>
      <paraID>78ABD7DF</paraID>
      <start>49</start>
      <end>50</end>
      <status>ignored</status>
      <modifiedWord/>
      <trackRevisions>false</trackRevisions>
    </reviewItem>
    <reviewItem>
      <errorID>1363f00f-f368-40b3-ab21-c71b0c4a559a</errorID>
      <errorWord>，</errorWord>
      <group>L1_Word</group>
      <groupName>字词问题</groupName>
      <ability>L2_Typo</ability>
      <abilityName>字词错误</abilityName>
      <candidateList>
        <item>，在</item>
      </candidateList>
      <explain/>
      <paraID>78ABD7DF</paraID>
      <start>63</start>
      <end>64</end>
      <status>ignored</status>
      <modifiedWord/>
      <trackRevisions>false</trackRevisions>
    </reviewItem>
  </reviewItems>
  <config/>
</contractReview>
</file>

<file path=customXml/itemProps1.xml><?xml version="1.0" encoding="utf-8"?>
<ds:datastoreItem xmlns:ds="http://schemas.openxmlformats.org/officeDocument/2006/customXml" ds:itemID="{ce5a8684-5b7d-4da9-981f-eb3a49865ce7}">
  <ds:schemaRefs/>
</ds:datastoreItem>
</file>

<file path=docProps/app.xml><?xml version="1.0" encoding="utf-8"?>
<Properties xmlns="http://schemas.openxmlformats.org/officeDocument/2006/extended-properties" xmlns:vt="http://schemas.openxmlformats.org/officeDocument/2006/docPropsVTypes">
  <Template>Normal.dotm</Template>
  <Pages>9</Pages>
  <Words>4278</Words>
  <Characters>4340</Characters>
  <Lines>0</Lines>
  <Paragraphs>0</Paragraphs>
  <TotalTime>22</TotalTime>
  <ScaleCrop>false</ScaleCrop>
  <LinksUpToDate>false</LinksUpToDate>
  <CharactersWithSpaces>4354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2026-04-20T06:31:00Z</dcterms:created>
  <dc:creator>W SHI L LING</dc:creator>
  <cp:lastModifiedBy>W SHI L LING</cp:lastModifiedBy>
  <cp:lastPrinted>2026-04-22T08:12:00Z</cp:lastPrinted>
  <dcterms:modified xsi:type="dcterms:W3CDTF">2026-04-28T02:25:22Z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543D18BEE8024B67952EEB83AC495623_11</vt:lpwstr>
  </property>
  <property fmtid="{D5CDD505-2E9C-101B-9397-08002B2CF9AE}" pid="4" name="KSOTemplateDocerSaveRecord">
    <vt:lpwstr>eyJoZGlkIjoiOWUyOTU2YTkxNDRhMGM2NWYxZmMwNzYwOTZlZmExOGEiLCJ1c2VySWQiOiI0MTk2ODE4NTIifQ==</vt:lpwstr>
  </property>
</Properties>
</file>